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E68" w:rsidRDefault="00697BE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E56E68" w:rsidRDefault="00697BE4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697BE4" w:rsidRPr="00697BE4">
        <w:tc>
          <w:tcPr>
            <w:tcW w:w="3261" w:type="dxa"/>
            <w:shd w:val="clear" w:color="auto" w:fill="E7E6E6" w:themeFill="background2"/>
          </w:tcPr>
          <w:p w:rsidR="00E56E68" w:rsidRPr="00697BE4" w:rsidRDefault="00697BE4">
            <w:pPr>
              <w:rPr>
                <w:b/>
                <w:sz w:val="24"/>
                <w:szCs w:val="24"/>
              </w:rPr>
            </w:pPr>
            <w:r w:rsidRPr="00697BE4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56E68" w:rsidRPr="00697BE4" w:rsidRDefault="00697BE4">
            <w:pPr>
              <w:rPr>
                <w:sz w:val="24"/>
                <w:szCs w:val="24"/>
              </w:rPr>
            </w:pPr>
            <w:r w:rsidRPr="00697BE4">
              <w:rPr>
                <w:sz w:val="24"/>
                <w:szCs w:val="24"/>
              </w:rPr>
              <w:t>Методы прогнозирования рынка недвижимости</w:t>
            </w:r>
          </w:p>
        </w:tc>
      </w:tr>
      <w:tr w:rsidR="00697BE4" w:rsidRPr="00697BE4">
        <w:tc>
          <w:tcPr>
            <w:tcW w:w="3261" w:type="dxa"/>
            <w:shd w:val="clear" w:color="auto" w:fill="E7E6E6" w:themeFill="background2"/>
          </w:tcPr>
          <w:p w:rsidR="00E56E68" w:rsidRPr="00697BE4" w:rsidRDefault="00697BE4">
            <w:pPr>
              <w:rPr>
                <w:b/>
                <w:sz w:val="24"/>
                <w:szCs w:val="24"/>
              </w:rPr>
            </w:pPr>
            <w:r w:rsidRPr="00697BE4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E56E68" w:rsidRPr="00697BE4" w:rsidRDefault="00697BE4">
            <w:pPr>
              <w:rPr>
                <w:sz w:val="24"/>
                <w:szCs w:val="24"/>
              </w:rPr>
            </w:pPr>
            <w:r w:rsidRPr="00697BE4">
              <w:rPr>
                <w:sz w:val="24"/>
                <w:szCs w:val="24"/>
              </w:rPr>
              <w:t>21.03.02</w:t>
            </w:r>
          </w:p>
        </w:tc>
        <w:tc>
          <w:tcPr>
            <w:tcW w:w="5811" w:type="dxa"/>
            <w:shd w:val="clear" w:color="auto" w:fill="auto"/>
          </w:tcPr>
          <w:p w:rsidR="00E56E68" w:rsidRPr="00697BE4" w:rsidRDefault="00697BE4">
            <w:pPr>
              <w:rPr>
                <w:sz w:val="24"/>
                <w:szCs w:val="24"/>
              </w:rPr>
            </w:pPr>
            <w:r w:rsidRPr="00697BE4">
              <w:rPr>
                <w:sz w:val="24"/>
                <w:szCs w:val="24"/>
              </w:rPr>
              <w:t>Землеустройство и кадастры</w:t>
            </w:r>
          </w:p>
        </w:tc>
      </w:tr>
      <w:tr w:rsidR="00697BE4" w:rsidRPr="00697BE4">
        <w:tc>
          <w:tcPr>
            <w:tcW w:w="3261" w:type="dxa"/>
            <w:shd w:val="clear" w:color="auto" w:fill="E7E6E6" w:themeFill="background2"/>
          </w:tcPr>
          <w:p w:rsidR="00E56E68" w:rsidRPr="00697BE4" w:rsidRDefault="00697BE4">
            <w:pPr>
              <w:rPr>
                <w:b/>
                <w:sz w:val="24"/>
                <w:szCs w:val="24"/>
              </w:rPr>
            </w:pPr>
            <w:r w:rsidRPr="00697BE4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56E68" w:rsidRPr="00697BE4" w:rsidRDefault="00697BE4">
            <w:pPr>
              <w:rPr>
                <w:sz w:val="24"/>
                <w:szCs w:val="24"/>
              </w:rPr>
            </w:pPr>
            <w:r w:rsidRPr="00697BE4">
              <w:rPr>
                <w:sz w:val="24"/>
                <w:szCs w:val="24"/>
              </w:rPr>
              <w:t>Технологии управления недвижимости</w:t>
            </w:r>
          </w:p>
        </w:tc>
      </w:tr>
      <w:tr w:rsidR="00697BE4" w:rsidRPr="00697BE4">
        <w:tc>
          <w:tcPr>
            <w:tcW w:w="3261" w:type="dxa"/>
            <w:shd w:val="clear" w:color="auto" w:fill="E7E6E6" w:themeFill="background2"/>
          </w:tcPr>
          <w:p w:rsidR="00E56E68" w:rsidRPr="00697BE4" w:rsidRDefault="00697BE4">
            <w:pPr>
              <w:rPr>
                <w:b/>
                <w:sz w:val="24"/>
                <w:szCs w:val="24"/>
              </w:rPr>
            </w:pPr>
            <w:r w:rsidRPr="00697BE4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56E68" w:rsidRPr="00697BE4" w:rsidRDefault="00697BE4">
            <w:pPr>
              <w:rPr>
                <w:sz w:val="24"/>
                <w:szCs w:val="24"/>
              </w:rPr>
            </w:pPr>
            <w:r w:rsidRPr="00697BE4">
              <w:rPr>
                <w:sz w:val="24"/>
                <w:szCs w:val="24"/>
              </w:rPr>
              <w:t xml:space="preserve">2 </w:t>
            </w:r>
            <w:proofErr w:type="spellStart"/>
            <w:r w:rsidRPr="00697BE4">
              <w:rPr>
                <w:sz w:val="24"/>
                <w:szCs w:val="24"/>
              </w:rPr>
              <w:t>з.е</w:t>
            </w:r>
            <w:proofErr w:type="spellEnd"/>
            <w:r w:rsidRPr="00697BE4">
              <w:rPr>
                <w:sz w:val="24"/>
                <w:szCs w:val="24"/>
              </w:rPr>
              <w:t xml:space="preserve">. </w:t>
            </w:r>
          </w:p>
        </w:tc>
      </w:tr>
      <w:tr w:rsidR="00697BE4" w:rsidRPr="00697BE4">
        <w:tc>
          <w:tcPr>
            <w:tcW w:w="3261" w:type="dxa"/>
            <w:shd w:val="clear" w:color="auto" w:fill="E7E6E6" w:themeFill="background2"/>
          </w:tcPr>
          <w:p w:rsidR="00E56E68" w:rsidRPr="00697BE4" w:rsidRDefault="00697BE4">
            <w:pPr>
              <w:rPr>
                <w:b/>
                <w:sz w:val="24"/>
                <w:szCs w:val="24"/>
              </w:rPr>
            </w:pPr>
            <w:r w:rsidRPr="00697BE4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56E68" w:rsidRPr="00697BE4" w:rsidRDefault="00697BE4">
            <w:pPr>
              <w:rPr>
                <w:sz w:val="24"/>
                <w:szCs w:val="24"/>
              </w:rPr>
            </w:pPr>
            <w:r w:rsidRPr="00697BE4">
              <w:rPr>
                <w:sz w:val="24"/>
                <w:szCs w:val="24"/>
              </w:rPr>
              <w:t>Зачет</w:t>
            </w:r>
          </w:p>
        </w:tc>
      </w:tr>
      <w:tr w:rsidR="00697BE4" w:rsidRPr="00697BE4">
        <w:tc>
          <w:tcPr>
            <w:tcW w:w="3261" w:type="dxa"/>
            <w:shd w:val="clear" w:color="auto" w:fill="E7E6E6" w:themeFill="background2"/>
          </w:tcPr>
          <w:p w:rsidR="00E56E68" w:rsidRPr="00697BE4" w:rsidRDefault="00697BE4">
            <w:pPr>
              <w:rPr>
                <w:b/>
                <w:sz w:val="24"/>
                <w:szCs w:val="24"/>
              </w:rPr>
            </w:pPr>
            <w:r w:rsidRPr="00697BE4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56E68" w:rsidRPr="00697BE4" w:rsidRDefault="00697BE4">
            <w:pPr>
              <w:rPr>
                <w:sz w:val="24"/>
                <w:szCs w:val="24"/>
              </w:rPr>
            </w:pPr>
            <w:r w:rsidRPr="00697BE4">
              <w:rPr>
                <w:sz w:val="24"/>
                <w:szCs w:val="24"/>
              </w:rPr>
              <w:t>Региональной, муниципальной экономики и управления</w:t>
            </w:r>
          </w:p>
        </w:tc>
      </w:tr>
      <w:tr w:rsidR="00697BE4" w:rsidRPr="00697BE4">
        <w:tc>
          <w:tcPr>
            <w:tcW w:w="10490" w:type="dxa"/>
            <w:gridSpan w:val="3"/>
            <w:shd w:val="clear" w:color="auto" w:fill="E7E6E6" w:themeFill="background2"/>
          </w:tcPr>
          <w:p w:rsidR="00E56E68" w:rsidRPr="00697BE4" w:rsidRDefault="00697BE4" w:rsidP="00697BE4">
            <w:pPr>
              <w:rPr>
                <w:b/>
                <w:sz w:val="24"/>
                <w:szCs w:val="24"/>
              </w:rPr>
            </w:pPr>
            <w:r w:rsidRPr="00697BE4">
              <w:rPr>
                <w:b/>
                <w:sz w:val="24"/>
                <w:szCs w:val="24"/>
              </w:rPr>
              <w:t xml:space="preserve">Краткое содержание дисциплины </w:t>
            </w:r>
          </w:p>
        </w:tc>
      </w:tr>
      <w:tr w:rsidR="00697BE4" w:rsidRPr="00697BE4">
        <w:tc>
          <w:tcPr>
            <w:tcW w:w="10490" w:type="dxa"/>
            <w:gridSpan w:val="3"/>
            <w:shd w:val="clear" w:color="auto" w:fill="auto"/>
          </w:tcPr>
          <w:p w:rsidR="00E56E68" w:rsidRPr="00697BE4" w:rsidRDefault="00697BE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97BE4">
              <w:rPr>
                <w:sz w:val="24"/>
                <w:szCs w:val="24"/>
              </w:rPr>
              <w:t>Тема 1. Теоретические основы прогнозирования рынка недвижимости</w:t>
            </w:r>
          </w:p>
        </w:tc>
      </w:tr>
      <w:tr w:rsidR="00697BE4" w:rsidRPr="00697BE4">
        <w:tc>
          <w:tcPr>
            <w:tcW w:w="10490" w:type="dxa"/>
            <w:gridSpan w:val="3"/>
            <w:shd w:val="clear" w:color="auto" w:fill="auto"/>
          </w:tcPr>
          <w:p w:rsidR="00E56E68" w:rsidRPr="00697BE4" w:rsidRDefault="00697BE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97BE4">
              <w:rPr>
                <w:sz w:val="24"/>
                <w:szCs w:val="24"/>
              </w:rPr>
              <w:t>Тема 2. Методические основы прогнозирования. Методы экстраполяции</w:t>
            </w:r>
          </w:p>
        </w:tc>
      </w:tr>
      <w:tr w:rsidR="00697BE4" w:rsidRPr="00697BE4">
        <w:tc>
          <w:tcPr>
            <w:tcW w:w="10490" w:type="dxa"/>
            <w:gridSpan w:val="3"/>
            <w:shd w:val="clear" w:color="auto" w:fill="auto"/>
          </w:tcPr>
          <w:p w:rsidR="00E56E68" w:rsidRPr="00697BE4" w:rsidRDefault="00697BE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97BE4">
              <w:rPr>
                <w:sz w:val="24"/>
                <w:szCs w:val="24"/>
              </w:rPr>
              <w:t>Тема 3. Методические основы прогнозирования. Методы моделирования</w:t>
            </w:r>
          </w:p>
        </w:tc>
      </w:tr>
      <w:tr w:rsidR="00697BE4" w:rsidRPr="00697BE4">
        <w:tc>
          <w:tcPr>
            <w:tcW w:w="10490" w:type="dxa"/>
            <w:gridSpan w:val="3"/>
            <w:shd w:val="clear" w:color="auto" w:fill="auto"/>
          </w:tcPr>
          <w:p w:rsidR="00E56E68" w:rsidRPr="00697BE4" w:rsidRDefault="00697BE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97BE4">
              <w:rPr>
                <w:sz w:val="24"/>
                <w:szCs w:val="24"/>
              </w:rPr>
              <w:t>Тема 4. Методические основы прогнозирования. Интуитивные методы</w:t>
            </w:r>
          </w:p>
        </w:tc>
      </w:tr>
      <w:tr w:rsidR="00697BE4" w:rsidRPr="00697BE4">
        <w:tc>
          <w:tcPr>
            <w:tcW w:w="10490" w:type="dxa"/>
            <w:gridSpan w:val="3"/>
            <w:shd w:val="clear" w:color="auto" w:fill="auto"/>
          </w:tcPr>
          <w:p w:rsidR="00E56E68" w:rsidRPr="00697BE4" w:rsidRDefault="00697BE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97BE4">
              <w:rPr>
                <w:sz w:val="24"/>
                <w:szCs w:val="24"/>
              </w:rPr>
              <w:t>Тема 5. Особенности прогнозирования развития рынка недвижимости</w:t>
            </w:r>
          </w:p>
        </w:tc>
      </w:tr>
      <w:tr w:rsidR="00697BE4" w:rsidRPr="00697BE4">
        <w:tc>
          <w:tcPr>
            <w:tcW w:w="10490" w:type="dxa"/>
            <w:gridSpan w:val="3"/>
            <w:shd w:val="clear" w:color="auto" w:fill="E7E6E6" w:themeFill="background2"/>
          </w:tcPr>
          <w:p w:rsidR="00E56E68" w:rsidRPr="00697BE4" w:rsidRDefault="00697BE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97BE4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697BE4" w:rsidRPr="00697BE4">
        <w:tc>
          <w:tcPr>
            <w:tcW w:w="10490" w:type="dxa"/>
            <w:gridSpan w:val="3"/>
            <w:shd w:val="clear" w:color="auto" w:fill="auto"/>
          </w:tcPr>
          <w:p w:rsidR="00E56E68" w:rsidRPr="00697BE4" w:rsidRDefault="00697BE4" w:rsidP="009F51A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97BE4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E56E68" w:rsidRPr="00697BE4" w:rsidRDefault="00697BE4" w:rsidP="009F51AA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360"/>
              </w:tabs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proofErr w:type="spellStart"/>
            <w:r w:rsidRPr="00697BE4">
              <w:rPr>
                <w:sz w:val="24"/>
                <w:szCs w:val="24"/>
              </w:rPr>
              <w:t>Басовский</w:t>
            </w:r>
            <w:proofErr w:type="spellEnd"/>
            <w:r w:rsidRPr="00697BE4">
              <w:rPr>
                <w:sz w:val="24"/>
                <w:szCs w:val="24"/>
              </w:rPr>
              <w:t>, Л. Е. Прогнозирование и планирование в условиях рынка [Электронный ресурс</w:t>
            </w:r>
            <w:proofErr w:type="gramStart"/>
            <w:r w:rsidRPr="00697BE4">
              <w:rPr>
                <w:sz w:val="24"/>
                <w:szCs w:val="24"/>
              </w:rPr>
              <w:t>] :</w:t>
            </w:r>
            <w:proofErr w:type="gramEnd"/>
            <w:r w:rsidRPr="00697BE4">
              <w:rPr>
                <w:sz w:val="24"/>
                <w:szCs w:val="24"/>
              </w:rPr>
              <w:t xml:space="preserve"> учебное пособие для студентов вузов, обучающихся по направлению подготовки 38.03.01 «Экономика» (квалификация (степень) «бакалавр») / Л. Е. </w:t>
            </w:r>
            <w:proofErr w:type="spellStart"/>
            <w:r w:rsidRPr="00697BE4">
              <w:rPr>
                <w:sz w:val="24"/>
                <w:szCs w:val="24"/>
              </w:rPr>
              <w:t>Басовский</w:t>
            </w:r>
            <w:proofErr w:type="spellEnd"/>
            <w:r w:rsidRPr="00697BE4">
              <w:rPr>
                <w:sz w:val="24"/>
                <w:szCs w:val="24"/>
              </w:rPr>
              <w:t xml:space="preserve">. - </w:t>
            </w:r>
            <w:proofErr w:type="gramStart"/>
            <w:r w:rsidRPr="00697BE4">
              <w:rPr>
                <w:sz w:val="24"/>
                <w:szCs w:val="24"/>
              </w:rPr>
              <w:t>Москва :</w:t>
            </w:r>
            <w:proofErr w:type="gramEnd"/>
            <w:r w:rsidRPr="00697BE4">
              <w:rPr>
                <w:sz w:val="24"/>
                <w:szCs w:val="24"/>
              </w:rPr>
              <w:t xml:space="preserve"> ИНФРА-М, 2019. - 260 с. </w:t>
            </w:r>
            <w:hyperlink r:id="rId6">
              <w:r w:rsidRPr="00697BE4">
                <w:rPr>
                  <w:rStyle w:val="-"/>
                  <w:color w:val="auto"/>
                  <w:sz w:val="24"/>
                  <w:szCs w:val="24"/>
                </w:rPr>
                <w:t>http://znanium.com/go.php?id=1005927</w:t>
              </w:r>
            </w:hyperlink>
          </w:p>
          <w:p w:rsidR="00E56E68" w:rsidRPr="00697BE4" w:rsidRDefault="00697BE4" w:rsidP="009F51AA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360"/>
              </w:tabs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697BE4">
              <w:rPr>
                <w:sz w:val="24"/>
                <w:szCs w:val="24"/>
              </w:rPr>
              <w:t>Прогнозирование и планирование в условиях рынка [Электронный ресурс</w:t>
            </w:r>
            <w:proofErr w:type="gramStart"/>
            <w:r w:rsidRPr="00697BE4">
              <w:rPr>
                <w:sz w:val="24"/>
                <w:szCs w:val="24"/>
              </w:rPr>
              <w:t>] :</w:t>
            </w:r>
            <w:proofErr w:type="gramEnd"/>
            <w:r w:rsidRPr="00697BE4">
              <w:rPr>
                <w:sz w:val="24"/>
                <w:szCs w:val="24"/>
              </w:rPr>
              <w:t xml:space="preserve"> учебное пособие для студентов вузов, обучающихся по направлению подготовки 38.03.02 "Менеджмент" (профиль "Производственный менеджмент") / Т. Н. Бабич [и др.]. - </w:t>
            </w:r>
            <w:proofErr w:type="gramStart"/>
            <w:r w:rsidRPr="00697BE4">
              <w:rPr>
                <w:sz w:val="24"/>
                <w:szCs w:val="24"/>
              </w:rPr>
              <w:t>Москва :</w:t>
            </w:r>
            <w:proofErr w:type="gramEnd"/>
            <w:r w:rsidRPr="00697BE4">
              <w:rPr>
                <w:sz w:val="24"/>
                <w:szCs w:val="24"/>
              </w:rPr>
              <w:t xml:space="preserve"> ИНФРА-М, 2017. - 336 с. </w:t>
            </w:r>
            <w:hyperlink r:id="rId7">
              <w:r w:rsidRPr="00697BE4">
                <w:rPr>
                  <w:rStyle w:val="-"/>
                  <w:color w:val="auto"/>
                  <w:sz w:val="24"/>
                  <w:szCs w:val="24"/>
                </w:rPr>
                <w:t>http://znanium.com/go.php?id=851194</w:t>
              </w:r>
            </w:hyperlink>
          </w:p>
          <w:p w:rsidR="00E56E68" w:rsidRPr="00697BE4" w:rsidRDefault="00697BE4" w:rsidP="009F51A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97BE4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443147" w:rsidRPr="00443147" w:rsidRDefault="00443147" w:rsidP="009F51AA">
            <w:pPr>
              <w:widowControl/>
              <w:shd w:val="clear" w:color="auto" w:fill="FFFFFF"/>
              <w:tabs>
                <w:tab w:val="left" w:pos="464"/>
              </w:tabs>
              <w:suppressAutoHyphens w:val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 xml:space="preserve">1.     </w:t>
            </w:r>
            <w:proofErr w:type="spellStart"/>
            <w:r w:rsidRPr="00443147">
              <w:rPr>
                <w:color w:val="000000"/>
                <w:kern w:val="0"/>
                <w:sz w:val="24"/>
                <w:szCs w:val="24"/>
              </w:rPr>
              <w:t>Светуньков</w:t>
            </w:r>
            <w:proofErr w:type="spellEnd"/>
            <w:r w:rsidRPr="00443147">
              <w:rPr>
                <w:color w:val="000000"/>
                <w:kern w:val="0"/>
                <w:sz w:val="24"/>
                <w:szCs w:val="24"/>
              </w:rPr>
              <w:t>, И. С. Методы социально-экономического прогнозирования в 2 т. Т. 2 модели и методы [Текст</w:t>
            </w:r>
            <w:proofErr w:type="gramStart"/>
            <w:r w:rsidRPr="00443147">
              <w:rPr>
                <w:color w:val="000000"/>
                <w:kern w:val="0"/>
                <w:sz w:val="24"/>
                <w:szCs w:val="24"/>
              </w:rPr>
              <w:t>] :</w:t>
            </w:r>
            <w:proofErr w:type="gramEnd"/>
            <w:r w:rsidRPr="00443147">
              <w:rPr>
                <w:color w:val="000000"/>
                <w:kern w:val="0"/>
                <w:sz w:val="24"/>
                <w:szCs w:val="24"/>
              </w:rPr>
              <w:t xml:space="preserve"> Учебник и практикум / И. С. </w:t>
            </w:r>
            <w:proofErr w:type="spellStart"/>
            <w:r w:rsidRPr="00443147">
              <w:rPr>
                <w:color w:val="000000"/>
                <w:kern w:val="0"/>
                <w:sz w:val="24"/>
                <w:szCs w:val="24"/>
              </w:rPr>
              <w:t>Светуньков</w:t>
            </w:r>
            <w:proofErr w:type="spellEnd"/>
            <w:r w:rsidRPr="00443147">
              <w:rPr>
                <w:color w:val="000000"/>
                <w:kern w:val="0"/>
                <w:sz w:val="24"/>
                <w:szCs w:val="24"/>
              </w:rPr>
              <w:t xml:space="preserve"> [и др.]. - </w:t>
            </w:r>
            <w:proofErr w:type="gramStart"/>
            <w:r w:rsidRPr="00443147">
              <w:rPr>
                <w:color w:val="000000"/>
                <w:kern w:val="0"/>
                <w:sz w:val="24"/>
                <w:szCs w:val="24"/>
              </w:rPr>
              <w:t>Москва :</w:t>
            </w:r>
            <w:proofErr w:type="gramEnd"/>
            <w:r w:rsidRPr="00443147">
              <w:rPr>
                <w:color w:val="000000"/>
                <w:kern w:val="0"/>
                <w:sz w:val="24"/>
                <w:szCs w:val="24"/>
              </w:rPr>
              <w:t xml:space="preserve"> Издательство </w:t>
            </w:r>
            <w:proofErr w:type="spellStart"/>
            <w:r w:rsidRPr="00443147">
              <w:rPr>
                <w:color w:val="000000"/>
                <w:kern w:val="0"/>
                <w:sz w:val="24"/>
                <w:szCs w:val="24"/>
              </w:rPr>
              <w:t>Юрайт</w:t>
            </w:r>
            <w:proofErr w:type="spellEnd"/>
            <w:r w:rsidRPr="00443147">
              <w:rPr>
                <w:color w:val="000000"/>
                <w:kern w:val="0"/>
                <w:sz w:val="24"/>
                <w:szCs w:val="24"/>
              </w:rPr>
              <w:t>, 2019. - 447 с. </w:t>
            </w:r>
            <w:hyperlink r:id="rId8" w:tgtFrame="_blank" w:tooltip="читать полный текст" w:history="1">
              <w:r w:rsidRPr="00443147">
                <w:rPr>
                  <w:i/>
                  <w:iCs/>
                  <w:color w:val="0000FF"/>
                  <w:kern w:val="0"/>
                  <w:sz w:val="24"/>
                  <w:szCs w:val="24"/>
                  <w:u w:val="single"/>
                </w:rPr>
                <w:t>https://www.biblio-online.ru/bcode/433072</w:t>
              </w:r>
            </w:hyperlink>
          </w:p>
          <w:p w:rsidR="00697BE4" w:rsidRPr="00250B50" w:rsidRDefault="00443147" w:rsidP="00250B50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 xml:space="preserve">2.     </w:t>
            </w:r>
            <w:proofErr w:type="spellStart"/>
            <w:r w:rsidRPr="00443147">
              <w:rPr>
                <w:color w:val="000000"/>
                <w:kern w:val="0"/>
                <w:sz w:val="24"/>
                <w:szCs w:val="24"/>
              </w:rPr>
              <w:t>Светуньков</w:t>
            </w:r>
            <w:proofErr w:type="spellEnd"/>
            <w:r w:rsidRPr="00443147">
              <w:rPr>
                <w:color w:val="000000"/>
                <w:kern w:val="0"/>
                <w:sz w:val="24"/>
                <w:szCs w:val="24"/>
              </w:rPr>
              <w:t xml:space="preserve">, И. С. Методы социально-экономического прогнозирования в 2 т. Т. 1 теория и методология [Текст] : Учебник и практикум / И. С. </w:t>
            </w:r>
            <w:proofErr w:type="spellStart"/>
            <w:r w:rsidRPr="00443147">
              <w:rPr>
                <w:color w:val="000000"/>
                <w:kern w:val="0"/>
                <w:sz w:val="24"/>
                <w:szCs w:val="24"/>
              </w:rPr>
              <w:t>Светуньков</w:t>
            </w:r>
            <w:proofErr w:type="spellEnd"/>
            <w:r w:rsidRPr="00443147">
              <w:rPr>
                <w:color w:val="000000"/>
                <w:kern w:val="0"/>
                <w:sz w:val="24"/>
                <w:szCs w:val="24"/>
              </w:rPr>
              <w:t xml:space="preserve"> [и др.]. - </w:t>
            </w:r>
            <w:proofErr w:type="gramStart"/>
            <w:r w:rsidRPr="00443147">
              <w:rPr>
                <w:color w:val="000000"/>
                <w:kern w:val="0"/>
                <w:sz w:val="24"/>
                <w:szCs w:val="24"/>
              </w:rPr>
              <w:t>Москва :</w:t>
            </w:r>
            <w:proofErr w:type="gramEnd"/>
            <w:r w:rsidRPr="00443147">
              <w:rPr>
                <w:color w:val="000000"/>
                <w:kern w:val="0"/>
                <w:sz w:val="24"/>
                <w:szCs w:val="24"/>
              </w:rPr>
              <w:t xml:space="preserve"> Издательство </w:t>
            </w:r>
            <w:proofErr w:type="spellStart"/>
            <w:r w:rsidRPr="00443147">
              <w:rPr>
                <w:color w:val="000000"/>
                <w:kern w:val="0"/>
                <w:sz w:val="24"/>
                <w:szCs w:val="24"/>
              </w:rPr>
              <w:t>Юрайт</w:t>
            </w:r>
            <w:proofErr w:type="spellEnd"/>
            <w:r w:rsidRPr="00443147">
              <w:rPr>
                <w:color w:val="000000"/>
                <w:kern w:val="0"/>
                <w:sz w:val="24"/>
                <w:szCs w:val="24"/>
              </w:rPr>
              <w:t>, 2018. - 351 с. </w:t>
            </w:r>
            <w:hyperlink r:id="rId9" w:tgtFrame="_blank" w:tooltip="читать полный текст" w:history="1">
              <w:r w:rsidRPr="00443147">
                <w:rPr>
                  <w:i/>
                  <w:iCs/>
                  <w:color w:val="0000FF"/>
                  <w:kern w:val="0"/>
                  <w:sz w:val="24"/>
                  <w:szCs w:val="24"/>
                  <w:u w:val="single"/>
                </w:rPr>
                <w:t>https://www.biblio-online.ru/bcode/425340</w:t>
              </w:r>
            </w:hyperlink>
          </w:p>
        </w:tc>
      </w:tr>
      <w:tr w:rsidR="00697BE4" w:rsidRPr="00697BE4">
        <w:tc>
          <w:tcPr>
            <w:tcW w:w="10490" w:type="dxa"/>
            <w:gridSpan w:val="3"/>
            <w:shd w:val="clear" w:color="auto" w:fill="E7E6E6" w:themeFill="background2"/>
          </w:tcPr>
          <w:p w:rsidR="00E56E68" w:rsidRPr="00697BE4" w:rsidRDefault="00697BE4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697BE4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697BE4" w:rsidRPr="00697BE4">
        <w:tc>
          <w:tcPr>
            <w:tcW w:w="10490" w:type="dxa"/>
            <w:gridSpan w:val="3"/>
            <w:shd w:val="clear" w:color="auto" w:fill="auto"/>
          </w:tcPr>
          <w:p w:rsidR="00E56E68" w:rsidRPr="00697BE4" w:rsidRDefault="00697BE4">
            <w:pPr>
              <w:rPr>
                <w:b/>
                <w:sz w:val="24"/>
                <w:szCs w:val="24"/>
              </w:rPr>
            </w:pPr>
            <w:r w:rsidRPr="00697BE4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E56E68" w:rsidRPr="00697BE4" w:rsidRDefault="00697BE4">
            <w:pPr>
              <w:jc w:val="both"/>
              <w:rPr>
                <w:sz w:val="24"/>
                <w:szCs w:val="24"/>
              </w:rPr>
            </w:pPr>
            <w:r w:rsidRPr="00697BE4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697BE4">
              <w:rPr>
                <w:sz w:val="24"/>
                <w:szCs w:val="24"/>
              </w:rPr>
              <w:t>Astra</w:t>
            </w:r>
            <w:proofErr w:type="spellEnd"/>
            <w:r w:rsidRPr="00697BE4">
              <w:rPr>
                <w:sz w:val="24"/>
                <w:szCs w:val="24"/>
              </w:rPr>
              <w:t xml:space="preserve"> </w:t>
            </w:r>
            <w:proofErr w:type="spellStart"/>
            <w:r w:rsidRPr="00697BE4">
              <w:rPr>
                <w:sz w:val="24"/>
                <w:szCs w:val="24"/>
              </w:rPr>
              <w:t>Linux</w:t>
            </w:r>
            <w:proofErr w:type="spellEnd"/>
            <w:r w:rsidRPr="00697BE4">
              <w:rPr>
                <w:sz w:val="24"/>
                <w:szCs w:val="24"/>
              </w:rPr>
              <w:t xml:space="preserve"> </w:t>
            </w:r>
            <w:proofErr w:type="spellStart"/>
            <w:r w:rsidRPr="00697BE4">
              <w:rPr>
                <w:sz w:val="24"/>
                <w:szCs w:val="24"/>
              </w:rPr>
              <w:t>Common</w:t>
            </w:r>
            <w:proofErr w:type="spellEnd"/>
            <w:r w:rsidRPr="00697BE4">
              <w:rPr>
                <w:sz w:val="24"/>
                <w:szCs w:val="24"/>
              </w:rPr>
              <w:t xml:space="preserve"> </w:t>
            </w:r>
            <w:proofErr w:type="spellStart"/>
            <w:r w:rsidRPr="00697BE4">
              <w:rPr>
                <w:sz w:val="24"/>
                <w:szCs w:val="24"/>
              </w:rPr>
              <w:t>Edition</w:t>
            </w:r>
            <w:proofErr w:type="spellEnd"/>
            <w:r w:rsidRPr="00697BE4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E56E68" w:rsidRPr="00697BE4" w:rsidRDefault="00697BE4">
            <w:pPr>
              <w:jc w:val="both"/>
              <w:rPr>
                <w:sz w:val="24"/>
                <w:szCs w:val="24"/>
              </w:rPr>
            </w:pPr>
            <w:r w:rsidRPr="00697BE4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E56E68" w:rsidRPr="00697BE4" w:rsidRDefault="00697BE4">
            <w:pPr>
              <w:rPr>
                <w:b/>
                <w:sz w:val="24"/>
                <w:szCs w:val="24"/>
              </w:rPr>
            </w:pPr>
            <w:r w:rsidRPr="00697BE4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E56E68" w:rsidRPr="00697BE4" w:rsidRDefault="00697BE4">
            <w:pPr>
              <w:rPr>
                <w:sz w:val="24"/>
                <w:szCs w:val="24"/>
              </w:rPr>
            </w:pPr>
            <w:r w:rsidRPr="00697BE4">
              <w:rPr>
                <w:sz w:val="24"/>
                <w:szCs w:val="24"/>
              </w:rPr>
              <w:t>Общего доступа</w:t>
            </w:r>
          </w:p>
          <w:p w:rsidR="00E56E68" w:rsidRPr="00697BE4" w:rsidRDefault="00697BE4">
            <w:pPr>
              <w:rPr>
                <w:sz w:val="24"/>
                <w:szCs w:val="24"/>
              </w:rPr>
            </w:pPr>
            <w:r w:rsidRPr="00697BE4">
              <w:rPr>
                <w:sz w:val="24"/>
                <w:szCs w:val="24"/>
              </w:rPr>
              <w:t>- Справочная правовая система ГАРАНТ</w:t>
            </w:r>
          </w:p>
          <w:p w:rsidR="00E56E68" w:rsidRPr="00697BE4" w:rsidRDefault="00697BE4">
            <w:pPr>
              <w:rPr>
                <w:sz w:val="24"/>
                <w:szCs w:val="24"/>
              </w:rPr>
            </w:pPr>
            <w:r w:rsidRPr="00697BE4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697BE4" w:rsidRPr="00697BE4">
        <w:tc>
          <w:tcPr>
            <w:tcW w:w="10490" w:type="dxa"/>
            <w:gridSpan w:val="3"/>
            <w:shd w:val="clear" w:color="auto" w:fill="E7E6E6" w:themeFill="background2"/>
          </w:tcPr>
          <w:p w:rsidR="00E56E68" w:rsidRPr="00697BE4" w:rsidRDefault="00697BE4">
            <w:pPr>
              <w:rPr>
                <w:b/>
                <w:sz w:val="24"/>
                <w:szCs w:val="24"/>
              </w:rPr>
            </w:pPr>
            <w:r w:rsidRPr="00697BE4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697BE4" w:rsidRPr="00697BE4">
        <w:tc>
          <w:tcPr>
            <w:tcW w:w="10490" w:type="dxa"/>
            <w:gridSpan w:val="3"/>
            <w:shd w:val="clear" w:color="auto" w:fill="auto"/>
          </w:tcPr>
          <w:p w:rsidR="00697BE4" w:rsidRPr="00697BE4" w:rsidRDefault="00697BE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97BE4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697BE4" w:rsidRPr="00697BE4">
        <w:tc>
          <w:tcPr>
            <w:tcW w:w="10490" w:type="dxa"/>
            <w:gridSpan w:val="3"/>
            <w:shd w:val="clear" w:color="auto" w:fill="E7E6E6" w:themeFill="background2"/>
          </w:tcPr>
          <w:p w:rsidR="00E56E68" w:rsidRPr="00697BE4" w:rsidRDefault="00697BE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97BE4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697BE4" w:rsidRPr="00697BE4">
        <w:tc>
          <w:tcPr>
            <w:tcW w:w="10490" w:type="dxa"/>
            <w:gridSpan w:val="3"/>
            <w:shd w:val="clear" w:color="auto" w:fill="auto"/>
          </w:tcPr>
          <w:p w:rsidR="00697BE4" w:rsidRPr="00697BE4" w:rsidRDefault="00697BE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97BE4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E56E68" w:rsidRDefault="00697BE4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>Аннотацию подготовил</w:t>
      </w:r>
      <w:r w:rsidR="00250B50">
        <w:rPr>
          <w:sz w:val="24"/>
          <w:szCs w:val="24"/>
        </w:rPr>
        <w:t>и</w:t>
      </w:r>
      <w:r>
        <w:rPr>
          <w:sz w:val="24"/>
          <w:szCs w:val="24"/>
        </w:rPr>
        <w:t xml:space="preserve">                                                </w:t>
      </w:r>
      <w:proofErr w:type="spellStart"/>
      <w:r w:rsidR="00250B50">
        <w:rPr>
          <w:sz w:val="24"/>
          <w:szCs w:val="24"/>
        </w:rPr>
        <w:t>Анимица</w:t>
      </w:r>
      <w:proofErr w:type="spellEnd"/>
      <w:r w:rsidR="00250B50">
        <w:rPr>
          <w:sz w:val="24"/>
          <w:szCs w:val="24"/>
        </w:rPr>
        <w:t xml:space="preserve"> Е.Г.</w:t>
      </w:r>
      <w:r w:rsidR="00250B50">
        <w:rPr>
          <w:sz w:val="24"/>
          <w:szCs w:val="24"/>
        </w:rPr>
        <w:t>, С</w:t>
      </w:r>
      <w:r>
        <w:rPr>
          <w:sz w:val="24"/>
          <w:szCs w:val="24"/>
        </w:rPr>
        <w:t>уворова А.В.</w:t>
      </w:r>
      <w:r>
        <w:rPr>
          <w:sz w:val="16"/>
          <w:szCs w:val="16"/>
        </w:rPr>
        <w:t xml:space="preserve"> </w:t>
      </w:r>
    </w:p>
    <w:p w:rsidR="00250B50" w:rsidRDefault="00250B50" w:rsidP="00250B50">
      <w:pPr>
        <w:ind w:left="-284"/>
        <w:rPr>
          <w:kern w:val="0"/>
          <w:sz w:val="22"/>
        </w:rPr>
      </w:pPr>
      <w:r>
        <w:rPr>
          <w:sz w:val="24"/>
        </w:rPr>
        <w:t>Заведующий кафедрой Региональной, муниципальной экономики и управления</w:t>
      </w:r>
    </w:p>
    <w:p w:rsidR="00250B50" w:rsidRDefault="00250B50" w:rsidP="00250B50">
      <w:pPr>
        <w:ind w:left="-284"/>
        <w:rPr>
          <w:rFonts w:ascii="Liberation Serif" w:hAnsi="Liberation Serif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250B50" w:rsidRDefault="00250B50" w:rsidP="00250B50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21.03.02 </w:t>
      </w:r>
    </w:p>
    <w:p w:rsidR="00250B50" w:rsidRDefault="00250B50" w:rsidP="00250B50">
      <w:pPr>
        <w:ind w:left="-284"/>
        <w:rPr>
          <w:kern w:val="3"/>
          <w:sz w:val="24"/>
          <w:szCs w:val="28"/>
        </w:rPr>
      </w:pPr>
      <w:r>
        <w:rPr>
          <w:sz w:val="24"/>
        </w:rPr>
        <w:t xml:space="preserve">Землеустройство и кадастры, </w:t>
      </w:r>
    </w:p>
    <w:p w:rsidR="00E56E68" w:rsidRDefault="00250B50">
      <w:pPr>
        <w:ind w:left="-284"/>
      </w:pPr>
      <w:r>
        <w:rPr>
          <w:sz w:val="24"/>
        </w:rPr>
        <w:t>(профиль: Технологии управления недвижимостью)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Е.Г.Анимица</w:t>
      </w:r>
      <w:bookmarkStart w:id="0" w:name="_GoBack"/>
      <w:bookmarkEnd w:id="0"/>
      <w:r w:rsidR="00697BE4">
        <w:rPr>
          <w:sz w:val="24"/>
          <w:szCs w:val="24"/>
        </w:rPr>
        <w:t xml:space="preserve"> </w:t>
      </w:r>
      <w:r w:rsidR="00697BE4">
        <w:rPr>
          <w:sz w:val="24"/>
          <w:szCs w:val="24"/>
        </w:rPr>
        <w:tab/>
      </w:r>
    </w:p>
    <w:sectPr w:rsidR="00E56E68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D7384"/>
    <w:multiLevelType w:val="multilevel"/>
    <w:tmpl w:val="B9E66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894D90"/>
    <w:multiLevelType w:val="multilevel"/>
    <w:tmpl w:val="83746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8A0500"/>
    <w:multiLevelType w:val="multilevel"/>
    <w:tmpl w:val="E368C68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576927DA"/>
    <w:multiLevelType w:val="multilevel"/>
    <w:tmpl w:val="26B8C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E68"/>
    <w:rsid w:val="00250B50"/>
    <w:rsid w:val="00443147"/>
    <w:rsid w:val="00697BE4"/>
    <w:rsid w:val="009F51AA"/>
    <w:rsid w:val="00E5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D7CFB"/>
  <w15:docId w15:val="{5ECBB76A-5C0F-4E92-A056-888E74DB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Textbody0"/>
    <w:rsid w:val="006578D6"/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Standard0"/>
    <w:qFormat/>
    <w:rsid w:val="006578D6"/>
    <w:pPr>
      <w:suppressLineNumbers/>
    </w:p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d">
    <w:name w:val="Hyperlink"/>
    <w:basedOn w:val="a0"/>
    <w:uiPriority w:val="99"/>
    <w:semiHidden/>
    <w:unhideWhenUsed/>
    <w:rsid w:val="004431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33072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go.php?id=85119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1005927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code/4253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D2F09-6518-406A-B877-B844A6937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536</Words>
  <Characters>3057</Characters>
  <Application>Microsoft Office Word</Application>
  <DocSecurity>0</DocSecurity>
  <Lines>25</Lines>
  <Paragraphs>7</Paragraphs>
  <ScaleCrop>false</ScaleCrop>
  <Company>Microsoft</Company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50</cp:revision>
  <cp:lastPrinted>2019-03-13T11:41:00Z</cp:lastPrinted>
  <dcterms:created xsi:type="dcterms:W3CDTF">2019-02-15T10:16:00Z</dcterms:created>
  <dcterms:modified xsi:type="dcterms:W3CDTF">2019-08-12T04:57:00Z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